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93E0" w14:textId="52898EC3" w:rsidR="002C0B36" w:rsidRPr="00AD5B77" w:rsidRDefault="002C0B36" w:rsidP="002C0B3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</w:pPr>
      <w:r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Teaching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Spelling: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3B3CE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br/>
      </w:r>
      <w:r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Multiple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Spellings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of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the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Same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Sound,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br/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and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how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to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choose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among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AD5B77" w:rsidRPr="00AD5B77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them</w:t>
      </w:r>
    </w:p>
    <w:p w14:paraId="334F6D1E" w14:textId="77777777" w:rsidR="002C0B36" w:rsidRPr="002C0B36" w:rsidRDefault="002C0B36" w:rsidP="002C0B36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</w:pPr>
    </w:p>
    <w:p w14:paraId="3E5D0080" w14:textId="5E4885A8" w:rsidR="002C0B36" w:rsidRPr="002C0B36" w:rsidRDefault="00AD5B77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“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teaching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native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-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speaker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student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learning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disabilities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reads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fluently,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wide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vocabulary,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but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writes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riddled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errors.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doing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selected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Hickey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lessons/cards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her.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10E901F9" w14:textId="6DD7E012" w:rsidR="002C0B36" w:rsidRPr="002C0B36" w:rsidRDefault="00EA6021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55FD6E45" w14:textId="19161353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easily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read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like:</w:t>
      </w:r>
    </w:p>
    <w:p w14:paraId="149CBC11" w14:textId="193217CB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b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oat,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float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tote,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joke,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chore</w:t>
      </w:r>
    </w:p>
    <w:p w14:paraId="4C375A35" w14:textId="1363E9EC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But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wrong.</w:t>
      </w:r>
      <w:r w:rsidR="00AD5B77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”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6265B65D" w14:textId="77777777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</w:p>
    <w:p w14:paraId="66778451" w14:textId="1B4E0255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>Q1:</w:t>
      </w:r>
      <w:r w:rsidR="00EA6021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 xml:space="preserve"> 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How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do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we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WHEN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use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magic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writing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versus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other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team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combinations?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there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rule?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</w:p>
    <w:p w14:paraId="121C0FEA" w14:textId="4AFA19D1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>A</w:t>
      </w:r>
      <w:r w:rsidR="00320F1A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>1</w:t>
      </w:r>
      <w:r w:rsidRPr="002C0B36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>:</w:t>
      </w:r>
      <w:r w:rsidR="00EA6021">
        <w:rPr>
          <w:rFonts w:ascii="Garamond" w:eastAsia="Times New Roman" w:hAnsi="Garamond" w:cs="Arial"/>
          <w:b/>
          <w:bCs/>
          <w:color w:val="000000"/>
          <w:sz w:val="28"/>
          <w:szCs w:val="28"/>
          <w:lang w:val="en-US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Give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her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hyperlink r:id="rId5" w:history="1"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Long</w:t>
        </w:r>
        <w:r w:rsidR="00EA6021" w:rsidRPr="00EA6021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 xml:space="preserve"> </w:t>
        </w:r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Vowel</w:t>
        </w:r>
        <w:r w:rsidR="00EA6021" w:rsidRPr="00EA6021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 xml:space="preserve"> </w:t>
        </w:r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Choices</w:t>
        </w:r>
        <w:r w:rsidR="00EA6021" w:rsidRPr="00EA6021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 xml:space="preserve"> </w:t>
        </w:r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table</w:t>
        </w:r>
        <w:r w:rsidR="00EA6021" w:rsidRPr="00EA6021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 xml:space="preserve"> </w:t>
        </w:r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(with</w:t>
        </w:r>
        <w:r w:rsidR="00EA6021" w:rsidRPr="00EA6021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 xml:space="preserve"> </w:t>
        </w:r>
        <w:r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examples)</w:t>
        </w:r>
      </w:hyperlink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discuss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it.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spellings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order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frequency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-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magic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most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frequent,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followed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teams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(see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below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empirical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evidence).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So</w:t>
      </w:r>
      <w:proofErr w:type="gram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doesn't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know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which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way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spell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-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try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magic-e,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it's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better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bet.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why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"magic-e"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combinations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before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teams.</w:t>
      </w:r>
    </w:p>
    <w:p w14:paraId="02FA82C6" w14:textId="46A9EB61" w:rsidR="00A26ED3" w:rsidRPr="00A26ED3" w:rsidRDefault="002C0B36" w:rsidP="00A26ED3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said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-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course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teams.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Sometimes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homophones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differentiate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meaning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from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magic-e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spelled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word: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mote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moat,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example;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pale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pail.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But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no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rule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which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use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(except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perhaps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whether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Greek,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Latin,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Anglo-Saxon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origin,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which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we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wouldn't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expect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her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know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;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Anglo-Saxon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more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likely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magic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example).</w:t>
      </w:r>
    </w:p>
    <w:p w14:paraId="29A97B7A" w14:textId="7EE91D2E" w:rsidR="00320F1A" w:rsidRPr="002C0B36" w:rsidRDefault="00320F1A" w:rsidP="00A26ED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not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Hickey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standard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cumulative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reading,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still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go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hyperlink r:id="rId6" w:history="1">
        <w:r w:rsidRPr="002C0B36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Hickey</w:t>
        </w:r>
        <w:r w:rsidR="00EA6021" w:rsidRPr="00A26ED3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 xml:space="preserve"> </w:t>
        </w:r>
        <w:r w:rsid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US" w:eastAsia="en-IL"/>
          </w:rPr>
          <w:t xml:space="preserve">lesson </w:t>
        </w:r>
        <w:r w:rsidRPr="002C0B36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order</w:t>
        </w:r>
      </w:hyperlink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(because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organized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frequency)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together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A26ED3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list of words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most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likely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need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uses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prefer,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go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order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Choices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table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from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left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right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multiple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(phoneme)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sequence.</w:t>
      </w:r>
    </w:p>
    <w:p w14:paraId="7CECD03F" w14:textId="601F0417" w:rsidR="00A26ED3" w:rsidRPr="002C0B36" w:rsidRDefault="00A26ED3" w:rsidP="00A26ED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The list of words she is most likely to need 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each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individual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are the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vocabulary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expected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know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Ministry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of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Education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English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Inspectorate</w:t>
      </w:r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. Find these </w:t>
      </w:r>
      <w:proofErr w:type="spellStart"/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i</w:t>
      </w:r>
      <w:proofErr w:type="spellEnd"/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orthographically-sorted pages of 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D5567C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vocabulary </w:t>
      </w:r>
      <w:hyperlink r:id="rId7" w:anchor="gid=1504646538" w:history="1">
        <w:r w:rsidR="002C0B36" w:rsidRPr="002C0B36">
          <w:rPr>
            <w:rStyle w:val="Hyperlink"/>
            <w:rFonts w:ascii="Garamond" w:eastAsia="Times New Roman" w:hAnsi="Garamond" w:cs="Arial"/>
            <w:sz w:val="28"/>
            <w:szCs w:val="28"/>
            <w:lang w:val="en-IL" w:eastAsia="en-IL"/>
          </w:rPr>
          <w:t>spreadsheet</w:t>
        </w:r>
      </w:hyperlink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(at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TeachEnglishLiteracy.org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&gt;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About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&gt;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Vocabulary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w</w:t>
      </w:r>
      <w:proofErr w:type="spellStart"/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ords</w:t>
      </w:r>
      <w:proofErr w:type="spellEnd"/>
      <w:r w:rsidR="00D5567C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or TeachEnglishLiteracy.org &gt; Documents for Download &gt; Phonics for Classrooms</w:t>
      </w:r>
      <w:r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)</w:t>
      </w:r>
      <w:r w:rsidR="00AD5B77"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.</w:t>
      </w:r>
    </w:p>
    <w:p w14:paraId="552E34DC" w14:textId="2F93E9F8" w:rsidR="002C0B36" w:rsidRPr="002C0B36" w:rsidRDefault="002C0B36" w:rsidP="00A26ED3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lastRenderedPageBreak/>
        <w:t>You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will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find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there</w:t>
      </w:r>
      <w:proofErr w:type="gram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Band</w:t>
      </w:r>
      <w:r w:rsidR="00EA6021" w:rsidRPr="00A26ED3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1</w:t>
      </w:r>
      <w:r w:rsidR="00EA6021" w:rsidRPr="00A26ED3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by</w:t>
      </w:r>
      <w:r w:rsidR="00EA6021" w:rsidRPr="00A26ED3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Orthographic</w:t>
      </w:r>
      <w:r w:rsidR="00EA6021" w:rsidRPr="00A26ED3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Patterns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Band</w:t>
      </w:r>
      <w:r w:rsidR="00EA6021" w:rsidRPr="007C2AD4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2</w:t>
      </w:r>
      <w:r w:rsidR="00EA6021" w:rsidRPr="007C2AD4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by</w:t>
      </w:r>
      <w:r w:rsidR="00EA6021" w:rsidRPr="007C2AD4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Orthographic</w:t>
      </w:r>
      <w:r w:rsidR="00EA6021" w:rsidRPr="007C2AD4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i/>
          <w:iCs/>
          <w:color w:val="000000"/>
          <w:sz w:val="28"/>
          <w:szCs w:val="28"/>
          <w:lang w:val="en-IL" w:eastAsia="en-IL"/>
        </w:rPr>
        <w:t>Patterns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(we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now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organizing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3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but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could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look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list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itself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more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examples,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if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you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have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access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to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 xml:space="preserve"> </w:t>
      </w:r>
      <w:r w:rsidR="00AD5B77">
        <w:rPr>
          <w:rFonts w:ascii="Garamond" w:eastAsia="Times New Roman" w:hAnsi="Garamond" w:cs="Arial"/>
          <w:color w:val="000000"/>
          <w:sz w:val="28"/>
          <w:szCs w:val="28"/>
          <w:lang w:val="en-US" w:eastAsia="en-IL"/>
        </w:rPr>
        <w:t>it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).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So</w:t>
      </w:r>
      <w:proofErr w:type="gram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example:</w:t>
      </w:r>
    </w:p>
    <w:p w14:paraId="68AEB921" w14:textId="0FC436C6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-</w:t>
      </w:r>
      <w:proofErr w:type="spell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o_e</w:t>
      </w:r>
      <w:proofErr w:type="spell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(elementary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school)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</w:tblGrid>
      <w:tr w:rsidR="002C0B36" w:rsidRPr="002C0B36" w14:paraId="510FD70F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25B2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</w:pPr>
            <w:proofErr w:type="spellStart"/>
            <w:r w:rsidRPr="002C0B36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>o_e</w:t>
            </w:r>
            <w:proofErr w:type="spellEnd"/>
          </w:p>
        </w:tc>
      </w:tr>
      <w:tr w:rsidR="002C0B36" w:rsidRPr="002C0B36" w14:paraId="6E3E0380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3988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note</w:t>
            </w:r>
          </w:p>
        </w:tc>
      </w:tr>
      <w:tr w:rsidR="002C0B36" w:rsidRPr="002C0B36" w14:paraId="4D85FF50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93152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notebook</w:t>
            </w:r>
          </w:p>
        </w:tc>
      </w:tr>
      <w:tr w:rsidR="002C0B36" w:rsidRPr="002C0B36" w14:paraId="31AD6ADB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088D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home</w:t>
            </w:r>
          </w:p>
        </w:tc>
      </w:tr>
      <w:tr w:rsidR="002C0B36" w:rsidRPr="002C0B36" w14:paraId="5E436D76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91E7C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close</w:t>
            </w:r>
          </w:p>
        </w:tc>
      </w:tr>
      <w:tr w:rsidR="002C0B36" w:rsidRPr="002C0B36" w14:paraId="1CF2763F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B2FB7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closed</w:t>
            </w:r>
          </w:p>
        </w:tc>
      </w:tr>
      <w:tr w:rsidR="002C0B36" w:rsidRPr="002C0B36" w14:paraId="0067E20F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EFE8B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hope</w:t>
            </w:r>
          </w:p>
        </w:tc>
      </w:tr>
      <w:tr w:rsidR="002C0B36" w:rsidRPr="002C0B36" w14:paraId="45E3F514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7F879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chose</w:t>
            </w:r>
          </w:p>
        </w:tc>
      </w:tr>
      <w:tr w:rsidR="002C0B36" w:rsidRPr="002C0B36" w14:paraId="3F1C040B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DCE31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phone</w:t>
            </w:r>
          </w:p>
        </w:tc>
      </w:tr>
      <w:tr w:rsidR="002C0B36" w:rsidRPr="002C0B36" w14:paraId="4EA2C5E3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3F675" w14:textId="1B96BBD5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mobile</w:t>
            </w:r>
            <w:r w:rsidR="00EA6021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phone</w:t>
            </w:r>
          </w:p>
        </w:tc>
      </w:tr>
      <w:tr w:rsidR="002C0B36" w:rsidRPr="002C0B36" w14:paraId="55A125E0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E7812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telephone</w:t>
            </w:r>
          </w:p>
        </w:tc>
      </w:tr>
      <w:tr w:rsidR="002C0B36" w:rsidRPr="002C0B36" w14:paraId="3014FFD9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EC53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iPhone</w:t>
            </w:r>
          </w:p>
        </w:tc>
      </w:tr>
      <w:tr w:rsidR="002C0B36" w:rsidRPr="002C0B36" w14:paraId="37B6DC45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FD8D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smoke</w:t>
            </w:r>
          </w:p>
        </w:tc>
      </w:tr>
      <w:tr w:rsidR="002C0B36" w:rsidRPr="002C0B36" w14:paraId="462268CF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18EE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suppose</w:t>
            </w:r>
          </w:p>
        </w:tc>
      </w:tr>
      <w:tr w:rsidR="002C0B36" w:rsidRPr="002C0B36" w14:paraId="0B125142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9AE7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whole</w:t>
            </w:r>
          </w:p>
        </w:tc>
      </w:tr>
      <w:tr w:rsidR="002C0B36" w:rsidRPr="002C0B36" w14:paraId="752A8DF2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4137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alone</w:t>
            </w:r>
          </w:p>
        </w:tc>
      </w:tr>
    </w:tbl>
    <w:p w14:paraId="64B69A7E" w14:textId="3038F456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spell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oa</w:t>
      </w:r>
      <w:proofErr w:type="spell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</w:tblGrid>
      <w:tr w:rsidR="002C0B36" w:rsidRPr="002C0B36" w14:paraId="771ED371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1BF25" w14:textId="243201BB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</w:pPr>
            <w:proofErr w:type="spellStart"/>
            <w:r w:rsidRPr="002C0B36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>oa</w:t>
            </w:r>
            <w:proofErr w:type="spellEnd"/>
            <w:r w:rsidR="00EA602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>(long</w:t>
            </w:r>
            <w:r w:rsidR="00EA6021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>o)</w:t>
            </w:r>
          </w:p>
        </w:tc>
      </w:tr>
      <w:tr w:rsidR="002C0B36" w:rsidRPr="002C0B36" w14:paraId="1B909731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2908E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road</w:t>
            </w:r>
          </w:p>
        </w:tc>
      </w:tr>
      <w:tr w:rsidR="002C0B36" w:rsidRPr="002C0B36" w14:paraId="79F16D38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4F32B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coat</w:t>
            </w:r>
          </w:p>
        </w:tc>
      </w:tr>
      <w:tr w:rsidR="002C0B36" w:rsidRPr="002C0B36" w14:paraId="6AF815EF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7EAD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boat</w:t>
            </w:r>
          </w:p>
        </w:tc>
      </w:tr>
      <w:tr w:rsidR="002C0B36" w:rsidRPr="002C0B36" w14:paraId="0A3EA68A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E730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soap</w:t>
            </w:r>
          </w:p>
        </w:tc>
      </w:tr>
      <w:tr w:rsidR="002C0B36" w:rsidRPr="002C0B36" w14:paraId="0E100060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79FF3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goat</w:t>
            </w:r>
          </w:p>
        </w:tc>
      </w:tr>
    </w:tbl>
    <w:p w14:paraId="564C0F45" w14:textId="13DF491B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-</w:t>
      </w:r>
      <w:proofErr w:type="spell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o_e</w:t>
      </w:r>
      <w:proofErr w:type="spell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II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(JHS)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</w:tblGrid>
      <w:tr w:rsidR="002C0B36" w:rsidRPr="002C0B36" w14:paraId="7C7B78FA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29CF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</w:pPr>
            <w:proofErr w:type="spellStart"/>
            <w:r w:rsidRPr="002C0B36">
              <w:rPr>
                <w:rFonts w:ascii="Garamond" w:eastAsia="Times New Roman" w:hAnsi="Garamond" w:cs="Arial"/>
                <w:b/>
                <w:bCs/>
                <w:sz w:val="28"/>
                <w:szCs w:val="28"/>
                <w:lang w:val="en-IL" w:eastAsia="en-IL"/>
              </w:rPr>
              <w:t>o_e</w:t>
            </w:r>
            <w:proofErr w:type="spellEnd"/>
          </w:p>
        </w:tc>
      </w:tr>
      <w:tr w:rsidR="002C0B36" w:rsidRPr="002C0B36" w14:paraId="66768C46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0E33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code</w:t>
            </w:r>
          </w:p>
        </w:tc>
      </w:tr>
      <w:tr w:rsidR="002C0B36" w:rsidRPr="002C0B36" w14:paraId="56E5C47C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039C9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role</w:t>
            </w:r>
          </w:p>
        </w:tc>
      </w:tr>
      <w:tr w:rsidR="002C0B36" w:rsidRPr="002C0B36" w14:paraId="3BBD4576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BB9D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home</w:t>
            </w:r>
          </w:p>
        </w:tc>
      </w:tr>
      <w:tr w:rsidR="002C0B36" w:rsidRPr="002C0B36" w14:paraId="195524F3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8805" w14:textId="5574C4EF" w:rsidR="002C0B36" w:rsidRPr="002C0B36" w:rsidRDefault="002C0B36" w:rsidP="002C0B36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lastRenderedPageBreak/>
              <w:t>telephone</w:t>
            </w:r>
            <w:r w:rsidR="00EA6021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number</w:t>
            </w:r>
          </w:p>
        </w:tc>
      </w:tr>
      <w:tr w:rsidR="002C0B36" w:rsidRPr="002C0B36" w14:paraId="63B0B448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3ECA" w14:textId="508EBCFE" w:rsidR="002C0B36" w:rsidRPr="002C0B36" w:rsidRDefault="002C0B36" w:rsidP="002C0B36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phone/</w:t>
            </w:r>
            <w:r w:rsidR="00EA6021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phone</w:t>
            </w:r>
            <w:r w:rsidR="00EA6021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up</w:t>
            </w:r>
          </w:p>
        </w:tc>
      </w:tr>
      <w:tr w:rsidR="002C0B36" w:rsidRPr="002C0B36" w14:paraId="7D517FA6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1363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suppose</w:t>
            </w:r>
          </w:p>
        </w:tc>
      </w:tr>
      <w:tr w:rsidR="002C0B36" w:rsidRPr="002C0B36" w14:paraId="65EE3A79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AF678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devote</w:t>
            </w:r>
          </w:p>
        </w:tc>
      </w:tr>
      <w:tr w:rsidR="002C0B36" w:rsidRPr="002C0B36" w14:paraId="427FC3C0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62ED6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vote</w:t>
            </w:r>
          </w:p>
        </w:tc>
      </w:tr>
    </w:tbl>
    <w:p w14:paraId="281F488C" w14:textId="77777777" w:rsidR="00AD5B77" w:rsidRDefault="00AD5B77" w:rsidP="002C0B36">
      <w:pPr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</w:p>
    <w:p w14:paraId="3A8567E7" w14:textId="0962B192" w:rsidR="002C0B36" w:rsidRPr="002C0B36" w:rsidRDefault="002C0B36" w:rsidP="002C0B36">
      <w:pPr>
        <w:spacing w:after="0" w:line="240" w:lineRule="auto"/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spell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oa</w:t>
      </w:r>
      <w:proofErr w:type="spellEnd"/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words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Band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II</w:t>
      </w:r>
      <w:r w:rsidR="00EA6021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Pr="002C0B36">
        <w:rPr>
          <w:rFonts w:ascii="Garamond" w:eastAsia="Times New Roman" w:hAnsi="Garamond" w:cs="Arial"/>
          <w:color w:val="000000"/>
          <w:sz w:val="28"/>
          <w:szCs w:val="28"/>
          <w:lang w:val="en-IL" w:eastAsia="en-IL"/>
        </w:rPr>
        <w:t>are:,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</w:tblGrid>
      <w:tr w:rsidR="002C0B36" w:rsidRPr="002C0B36" w14:paraId="50EC11DD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E9E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goal</w:t>
            </w:r>
          </w:p>
        </w:tc>
      </w:tr>
      <w:tr w:rsidR="002C0B36" w:rsidRPr="002C0B36" w14:paraId="4D3BFCA7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61CD0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download</w:t>
            </w:r>
          </w:p>
        </w:tc>
      </w:tr>
      <w:tr w:rsidR="002C0B36" w:rsidRPr="002C0B36" w14:paraId="07C62EB9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86923" w14:textId="77777777" w:rsidR="002C0B36" w:rsidRPr="002C0B36" w:rsidRDefault="002C0B36" w:rsidP="002C0B36">
            <w:pPr>
              <w:spacing w:after="0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throat</w:t>
            </w:r>
          </w:p>
        </w:tc>
      </w:tr>
      <w:tr w:rsidR="002C0B36" w:rsidRPr="002C0B36" w14:paraId="2F5BEA83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09E77" w14:textId="72B2EA1B" w:rsidR="002C0B36" w:rsidRPr="002C0B36" w:rsidRDefault="00EA6021" w:rsidP="00AD5B77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  <w:r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="002C0B36"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broad</w:t>
            </w:r>
            <w:r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 xml:space="preserve"> </w:t>
            </w:r>
            <w:r w:rsidR="002C0B36" w:rsidRPr="002C0B36"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  <w:t>(exception)</w:t>
            </w:r>
          </w:p>
        </w:tc>
      </w:tr>
      <w:tr w:rsidR="00AD5B77" w:rsidRPr="002C0B36" w14:paraId="31F04D7C" w14:textId="77777777" w:rsidTr="002C0B36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CFE9B" w14:textId="77777777" w:rsidR="00AD5B77" w:rsidRPr="002C0B36" w:rsidRDefault="00AD5B77" w:rsidP="00AD5B77">
            <w:pPr>
              <w:spacing w:before="100" w:beforeAutospacing="1" w:after="100" w:afterAutospacing="1" w:line="240" w:lineRule="auto"/>
              <w:rPr>
                <w:rFonts w:ascii="Garamond" w:eastAsia="Times New Roman" w:hAnsi="Garamond" w:cs="Arial"/>
                <w:sz w:val="28"/>
                <w:szCs w:val="28"/>
                <w:lang w:val="en-IL" w:eastAsia="en-IL"/>
              </w:rPr>
            </w:pPr>
          </w:p>
        </w:tc>
      </w:tr>
    </w:tbl>
    <w:p w14:paraId="31F77B30" w14:textId="4C23460D" w:rsidR="00AD5B77" w:rsidRDefault="00AD5B77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</w:p>
    <w:p w14:paraId="004330E4" w14:textId="17E1E58D" w:rsidR="003B3CEF" w:rsidRPr="003B3CEF" w:rsidRDefault="003B3CEF" w:rsidP="002C0B36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</w:pPr>
      <w:r w:rsidRPr="003B3CE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*Note: For some multiple spellings of the same sound, there </w:t>
      </w:r>
      <w:r w:rsidRPr="00D5567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lang w:val="en-US" w:eastAsia="en-IL"/>
        </w:rPr>
        <w:t>are</w:t>
      </w:r>
      <w:r w:rsidRPr="003B3CE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rules. See below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for an example.</w:t>
      </w:r>
    </w:p>
    <w:p w14:paraId="36B2A309" w14:textId="77777777" w:rsidR="00D5567C" w:rsidRDefault="00320F1A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320F1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Q2: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confused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about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how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add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previous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white,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pink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learner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progresses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learns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new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ways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write/read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sounds.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78AD10A6" w14:textId="77777777" w:rsidR="00D5567C" w:rsidRPr="00D5567C" w:rsidRDefault="00320F1A" w:rsidP="00D5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How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do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know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when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leave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room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future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09395AFB" w14:textId="77777777" w:rsidR="00D5567C" w:rsidRPr="00D5567C" w:rsidRDefault="00320F1A" w:rsidP="00D5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What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do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when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they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all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important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combinations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their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sounds?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304DF8FD" w14:textId="77777777" w:rsidR="00D5567C" w:rsidRPr="00D5567C" w:rsidRDefault="00320F1A" w:rsidP="00D5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Which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will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ultimately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multiple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listed?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0A85EA4E" w14:textId="77777777" w:rsidR="00D5567C" w:rsidRPr="00D5567C" w:rsidRDefault="00320F1A" w:rsidP="00D5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Will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many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different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(O)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flow,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(o)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float,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(o)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choke?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 </w:t>
      </w:r>
    </w:p>
    <w:p w14:paraId="64B82526" w14:textId="3A55D981" w:rsidR="00320F1A" w:rsidRPr="00D5567C" w:rsidRDefault="00320F1A" w:rsidP="00D5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</w:pP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But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should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all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these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somehow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appear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letter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white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card?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think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these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sounds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different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pink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rule</w:t>
      </w:r>
      <w:r w:rsidR="00EA6021"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cards.</w:t>
      </w:r>
    </w:p>
    <w:p w14:paraId="1F4305A7" w14:textId="3C1BC184" w:rsidR="002C0B36" w:rsidRPr="002C0B36" w:rsidRDefault="00320F1A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</w:pPr>
      <w:r w:rsidRPr="00320F1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A2: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How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organize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cards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regarding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sound:</w:t>
      </w:r>
    </w:p>
    <w:p w14:paraId="118F0485" w14:textId="3C05AFC6" w:rsidR="00EA6021" w:rsidRDefault="002C0B36" w:rsidP="00320F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know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(phoneme)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when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phonetic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representation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hyperlink r:id="rId8" w:history="1"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Hickey</w:t>
        </w:r>
        <w:r w:rsidR="00EA6021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 xml:space="preserve"> </w:t>
        </w:r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Lesson</w:t>
        </w:r>
        <w:r w:rsidR="00EA6021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 xml:space="preserve"> </w:t>
        </w:r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Order</w:t>
        </w:r>
      </w:hyperlink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identical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taught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before.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Example: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D5567C"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D5567C"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phonetic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D5567C"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representation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="00D5567C" w:rsidRPr="00320F1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(</w:t>
      </w:r>
      <w:r w:rsidR="00D5567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D5567C" w:rsidRPr="00320F1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ō</w:t>
      </w:r>
      <w:proofErr w:type="gramEnd"/>
      <w:r w:rsidR="00D5567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D5567C" w:rsidRPr="00320F1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)</w:t>
      </w:r>
      <w:r w:rsidR="00D5567C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denotes the phoneme for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-</w:t>
      </w:r>
      <w:proofErr w:type="spellStart"/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o_e</w:t>
      </w:r>
      <w:proofErr w:type="spellEnd"/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proofErr w:type="spellStart"/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oa</w:t>
      </w:r>
      <w:proofErr w:type="spellEnd"/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one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sound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ow,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and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proofErr w:type="spellStart"/>
      <w:r w:rsidR="00320F1A" w:rsidRPr="00320F1A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oe</w:t>
      </w:r>
      <w:proofErr w:type="spellEnd"/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Hickey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order.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7C2AD4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br/>
      </w:r>
    </w:p>
    <w:p w14:paraId="12B6BF05" w14:textId="607AB043" w:rsidR="00EA6021" w:rsidRDefault="002C0B36" w:rsidP="00320F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second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know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what is coming up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via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hyperlink r:id="rId9" w:history="1"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Long</w:t>
        </w:r>
        <w:r w:rsidR="00EA6021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 xml:space="preserve"> </w:t>
        </w:r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Vowels</w:t>
        </w:r>
        <w:r w:rsidR="00EA6021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 xml:space="preserve"> </w:t>
        </w:r>
        <w:r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IL" w:eastAsia="en-IL"/>
          </w:rPr>
          <w:t>Table</w:t>
        </w:r>
      </w:hyperlink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-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line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all represent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7C2AD4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br/>
      </w:r>
    </w:p>
    <w:p w14:paraId="693C921C" w14:textId="67F05CB5" w:rsidR="002C0B36" w:rsidRPr="00320F1A" w:rsidRDefault="002C0B36" w:rsidP="00320F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lastRenderedPageBreak/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third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7C2AD4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list of </w:t>
      </w:r>
      <w:hyperlink r:id="rId10" w:history="1">
        <w:r w:rsidR="007C2AD4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US" w:eastAsia="en-IL"/>
          </w:rPr>
          <w:t>English Sounds and their Multiple Spellings</w:t>
        </w:r>
      </w:hyperlink>
      <w:r w:rsidR="007C2AD4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. T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phoneme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go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from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most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common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320F1A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common.</w:t>
      </w:r>
    </w:p>
    <w:p w14:paraId="424795C2" w14:textId="01929823" w:rsidR="002C0B36" w:rsidRPr="002C0B36" w:rsidRDefault="00EA6021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White cards: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Every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(grapheme)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its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own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white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because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student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able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recognize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decode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it.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3E4C0839" w14:textId="189FD5AD" w:rsidR="002C0B36" w:rsidRPr="002C0B36" w:rsidRDefault="00EA6021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Pink cards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:</w:t>
      </w:r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introduce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magic-e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pink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examples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of spellings</w:t>
      </w:r>
      <w:r w:rsidR="00D5567C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of magic-e words with different vowels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you have learned up to the current lesson. B</w:t>
      </w:r>
      <w:proofErr w:type="spellStart"/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ecause</w:t>
      </w:r>
      <w:proofErr w:type="spellEnd"/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already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reads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well,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shouldn’t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overwhelm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her.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pink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don't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change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from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except for possibly adding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examples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new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learned.</w:t>
      </w:r>
    </w:p>
    <w:p w14:paraId="208D7D3A" w14:textId="48CC106E" w:rsidR="002C0B36" w:rsidRPr="002C0B36" w:rsidRDefault="00EA6021" w:rsidP="003B3CEF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Y</w:t>
      </w:r>
      <w:proofErr w:type="spellStart"/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ellow</w:t>
      </w:r>
      <w:proofErr w:type="spellEnd"/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cards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just</w:t>
      </w:r>
      <w:r w:rsidR="00E012D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 xml:space="preserve"> contain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list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read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write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taught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date.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Keep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adding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new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probably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8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enough.</w:t>
      </w:r>
    </w:p>
    <w:p w14:paraId="318DC240" w14:textId="103E3470" w:rsidR="00EA6021" w:rsidRDefault="00EA6021" w:rsidP="00320F1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EA6021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Blue cards: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relevant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issue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here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cards.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When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are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teaching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new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302572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already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taught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(example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from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above,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proofErr w:type="gramStart"/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(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ō</w:t>
      </w:r>
      <w:proofErr w:type="gramEnd"/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)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)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add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clue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new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previously-made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2661DFED" w14:textId="1796F696" w:rsidR="00EA6021" w:rsidRPr="002C0B36" w:rsidRDefault="00EA6021" w:rsidP="00EA602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should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always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start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clue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high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up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leave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room,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but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especially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vowels.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Other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that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have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multiple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are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(k)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with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k,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ck,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proofErr w:type="spellStart"/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ch</w:t>
      </w:r>
      <w:proofErr w:type="spellEnd"/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(school)</w:t>
      </w:r>
      <w:r w:rsidR="00E012D1">
        <w:rPr>
          <w:rFonts w:ascii="Garamond" w:eastAsia="Times New Roman" w:hAnsi="Garamond" w:cs="Times New Roman"/>
          <w:color w:val="000000"/>
          <w:sz w:val="28"/>
          <w:szCs w:val="28"/>
          <w:lang w:val="en-US" w:eastAsia="en-IL"/>
        </w:rPr>
        <w:t>*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.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hyperlink r:id="rId11" w:history="1">
        <w:r w:rsidR="00E012D1" w:rsidRPr="007C2AD4">
          <w:rPr>
            <w:rStyle w:val="Hyperlink"/>
            <w:rFonts w:ascii="Garamond" w:eastAsia="Times New Roman" w:hAnsi="Garamond" w:cs="Times New Roman"/>
            <w:sz w:val="28"/>
            <w:szCs w:val="28"/>
            <w:lang w:val="en-US" w:eastAsia="en-IL"/>
          </w:rPr>
          <w:t>English Sounds and their Multiple Spellings</w:t>
        </w:r>
      </w:hyperlink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get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sense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how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many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will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want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for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each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sound.</w:t>
      </w:r>
    </w:p>
    <w:p w14:paraId="6721F9E4" w14:textId="7376E293" w:rsidR="002C0B36" w:rsidRPr="002C0B36" w:rsidRDefault="002C0B36" w:rsidP="00320F1A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Example</w:t>
      </w:r>
      <w:r w:rsidR="0030257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 for the phoneme of </w:t>
      </w:r>
      <w:proofErr w:type="gramStart"/>
      <w:r w:rsidR="00302572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(</w:t>
      </w:r>
      <w:r w:rsidR="0030257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302572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ō</w:t>
      </w:r>
      <w:proofErr w:type="gramEnd"/>
      <w:r w:rsidR="0030257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="00302572"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)</w:t>
      </w:r>
      <w:r w:rsidR="0030257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 xml:space="preserve">, called ‘long o’ </w:t>
      </w:r>
      <w:r w:rsidRPr="002C0B36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>:</w:t>
      </w:r>
      <w:r w:rsidR="00EA6021" w:rsidRPr="00302572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first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time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(open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syllable,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just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vowel)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23.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23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this:</w:t>
      </w:r>
    </w:p>
    <w:p w14:paraId="1D7C85F5" w14:textId="28E00147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hAnsi="Garamond" w:cstheme="minorHAnsi"/>
          <w:noProof/>
          <w:sz w:val="28"/>
          <w:szCs w:val="28"/>
          <w:lang w:val="en-US"/>
        </w:rPr>
        <w:drawing>
          <wp:inline distT="0" distB="0" distL="0" distR="0" wp14:anchorId="3117DCCA" wp14:editId="42089039">
            <wp:extent cx="2181225" cy="142787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045" cy="143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B4D2" w14:textId="2DF9F01A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additional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again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L24,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-</w:t>
      </w:r>
      <w:proofErr w:type="spellStart"/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o_e</w:t>
      </w:r>
      <w:proofErr w:type="spellEnd"/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L24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this:</w:t>
      </w:r>
    </w:p>
    <w:p w14:paraId="1CF1C7D1" w14:textId="67D2AC4F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hAnsi="Garamond" w:cstheme="minorHAnsi"/>
          <w:noProof/>
          <w:sz w:val="28"/>
          <w:szCs w:val="28"/>
          <w:lang w:val="en-US"/>
        </w:rPr>
        <w:lastRenderedPageBreak/>
        <w:drawing>
          <wp:inline distT="0" distB="0" distL="0" distR="0" wp14:anchorId="7B7E0958" wp14:editId="258C1B24">
            <wp:extent cx="2171525" cy="14287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4" cy="144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B5A25" w14:textId="32DF1086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same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sound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L52,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proofErr w:type="spellStart"/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oa</w:t>
      </w:r>
      <w:proofErr w:type="spellEnd"/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L52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this:</w:t>
      </w:r>
    </w:p>
    <w:p w14:paraId="370E0047" w14:textId="29B003B5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hAnsi="Garamond" w:cstheme="minorHAnsi"/>
          <w:noProof/>
          <w:sz w:val="28"/>
          <w:szCs w:val="28"/>
          <w:lang w:val="en-US"/>
        </w:rPr>
        <w:drawing>
          <wp:inline distT="0" distB="0" distL="0" distR="0" wp14:anchorId="2D397E9D" wp14:editId="76F13499">
            <wp:extent cx="2114580" cy="1381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79" cy="13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D7E89" w14:textId="617685E8" w:rsidR="002C0B36" w:rsidRPr="002C0B36" w:rsidRDefault="002C0B36" w:rsidP="002C0B3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L53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will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learn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spelling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(in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Hickey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order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was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missing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until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recently,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updated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list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is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now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on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website)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53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your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blue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card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will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 w:rsidR="00EA6021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this:</w:t>
      </w:r>
    </w:p>
    <w:p w14:paraId="7F5C16F9" w14:textId="078CBC57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hAnsi="Garamond" w:cstheme="minorHAnsi"/>
          <w:noProof/>
          <w:sz w:val="28"/>
          <w:szCs w:val="28"/>
          <w:lang w:val="en-US"/>
        </w:rPr>
        <w:drawing>
          <wp:inline distT="0" distB="0" distL="0" distR="0" wp14:anchorId="11BB1A70" wp14:editId="3D99258B">
            <wp:extent cx="2115835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81" cy="140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A3A0F" w14:textId="116614EC" w:rsidR="002C0B36" w:rsidRPr="002C0B36" w:rsidRDefault="00EA6021" w:rsidP="002C0B3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en-IL" w:eastAsia="en-I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</w:p>
    <w:p w14:paraId="6B5254A1" w14:textId="65C6EF5F" w:rsidR="002C0B36" w:rsidRPr="002C0B36" w:rsidRDefault="00EA6021" w:rsidP="00302572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L79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teach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far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less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common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"</w:t>
      </w:r>
      <w:proofErr w:type="spellStart"/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oe</w:t>
      </w:r>
      <w:proofErr w:type="spellEnd"/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"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so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at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end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of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79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it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would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look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like</w:t>
      </w:r>
      <w: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 xml:space="preserve"> </w:t>
      </w:r>
      <w:r w:rsidR="002C0B36" w:rsidRPr="002C0B36"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  <w:t>this:</w:t>
      </w:r>
    </w:p>
    <w:p w14:paraId="5085A524" w14:textId="61A9C646" w:rsidR="002C0B36" w:rsidRPr="002C0B36" w:rsidRDefault="002C0B36" w:rsidP="002C0B36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  <w:r w:rsidRPr="002C0B36">
        <w:rPr>
          <w:rFonts w:ascii="Garamond" w:hAnsi="Garamond" w:cstheme="minorHAnsi"/>
          <w:noProof/>
          <w:sz w:val="28"/>
          <w:szCs w:val="28"/>
          <w:lang w:val="en-US"/>
        </w:rPr>
        <w:drawing>
          <wp:inline distT="0" distB="0" distL="0" distR="0" wp14:anchorId="51F20684" wp14:editId="3E503E1D">
            <wp:extent cx="2115820" cy="138622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88" cy="139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444E" w14:textId="37F5B85B" w:rsidR="00D36FE1" w:rsidRDefault="00D36FE1" w:rsidP="003B3CEF">
      <w:pPr>
        <w:rPr>
          <w:rFonts w:ascii="Garamond" w:eastAsia="Times New Roman" w:hAnsi="Garamond" w:cs="Times New Roman"/>
          <w:color w:val="000000"/>
          <w:sz w:val="28"/>
          <w:szCs w:val="28"/>
          <w:lang w:val="en-IL" w:eastAsia="en-IL"/>
        </w:rPr>
      </w:pPr>
    </w:p>
    <w:p w14:paraId="52D6F2F8" w14:textId="3F5F4432" w:rsidR="00E012D1" w:rsidRDefault="00E012D1" w:rsidP="003B3CEF">
      <w:pP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t>Good luck!</w:t>
      </w:r>
    </w:p>
    <w:p w14:paraId="34274562" w14:textId="77777777" w:rsidR="00E012D1" w:rsidRDefault="00E012D1" w:rsidP="003B3CEF">
      <w:pPr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</w:pPr>
    </w:p>
    <w:p w14:paraId="60FFFAA3" w14:textId="1B33FAC0" w:rsidR="003B3CEF" w:rsidRDefault="003B3CEF" w:rsidP="003B3CEF">
      <w:pPr>
        <w:rPr>
          <w:rFonts w:ascii="Garamond" w:hAnsi="Garamond" w:cstheme="minorHAnsi"/>
          <w:b/>
          <w:bCs/>
          <w:sz w:val="28"/>
          <w:szCs w:val="28"/>
          <w:rtl/>
          <w:lang w:val="en-US"/>
        </w:rPr>
      </w:pPr>
      <w:r w:rsidRPr="003B3CEF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val="en-US" w:eastAsia="en-IL"/>
        </w:rPr>
        <w:lastRenderedPageBreak/>
        <w:t>*</w:t>
      </w:r>
      <w:r w:rsidRPr="003B3CEF">
        <w:rPr>
          <w:rFonts w:ascii="Garamond" w:hAnsi="Garamond" w:cstheme="minorHAnsi"/>
          <w:b/>
          <w:bCs/>
          <w:sz w:val="28"/>
          <w:szCs w:val="28"/>
          <w:lang w:val="en-US"/>
        </w:rPr>
        <w:t xml:space="preserve"> </w:t>
      </w:r>
      <w:r>
        <w:rPr>
          <w:rFonts w:ascii="Garamond" w:hAnsi="Garamond" w:cstheme="minorHAnsi"/>
          <w:b/>
          <w:bCs/>
          <w:sz w:val="28"/>
          <w:szCs w:val="28"/>
          <w:lang w:val="en-US"/>
        </w:rPr>
        <w:t>Pink cards for</w:t>
      </w:r>
      <w:r w:rsidRPr="003B3CEF">
        <w:rPr>
          <w:rFonts w:ascii="Garamond" w:hAnsi="Garamond" w:cstheme="minorHAnsi"/>
          <w:b/>
          <w:bCs/>
          <w:sz w:val="28"/>
          <w:szCs w:val="28"/>
          <w:lang w:val="en-US"/>
        </w:rPr>
        <w:t xml:space="preserve"> how to choose among multiple spellings of the same sound:</w:t>
      </w:r>
    </w:p>
    <w:p w14:paraId="735ABA4D" w14:textId="19B15416" w:rsidR="003B3CEF" w:rsidRDefault="003B3CEF" w:rsidP="003B3CEF">
      <w:pPr>
        <w:rPr>
          <w:rFonts w:ascii="Garamond" w:hAnsi="Garamond" w:cstheme="minorHAnsi"/>
          <w:sz w:val="28"/>
          <w:szCs w:val="28"/>
          <w:lang w:val="en-US"/>
        </w:rPr>
      </w:pPr>
      <w:r w:rsidRPr="00726A22">
        <w:rPr>
          <w:rFonts w:ascii="Garamond" w:hAnsi="Garamond" w:cstheme="minorHAnsi"/>
          <w:i/>
          <w:iCs/>
          <w:sz w:val="28"/>
          <w:szCs w:val="28"/>
          <w:lang w:val="en-US"/>
        </w:rPr>
        <w:t>Example – the (k) sound.</w:t>
      </w:r>
      <w:r w:rsidRPr="00726A22">
        <w:rPr>
          <w:rFonts w:ascii="Garamond" w:hAnsi="Garamond" w:cstheme="minorHAnsi"/>
          <w:i/>
          <w:iCs/>
          <w:sz w:val="28"/>
          <w:szCs w:val="28"/>
          <w:lang w:val="en-US"/>
        </w:rPr>
        <w:br/>
      </w:r>
      <w:r>
        <w:rPr>
          <w:rFonts w:ascii="Garamond" w:hAnsi="Garamond" w:cstheme="minorHAnsi"/>
          <w:sz w:val="28"/>
          <w:szCs w:val="28"/>
          <w:lang w:val="en-US"/>
        </w:rPr>
        <w:t>We have a pink card for ‘c’: Use c for the sound (k) before all letters except e, I, and y.</w:t>
      </w:r>
    </w:p>
    <w:p w14:paraId="42F388DD" w14:textId="4060A2C9" w:rsidR="003B3CEF" w:rsidRDefault="003B3CEF" w:rsidP="003B3CEF">
      <w:pPr>
        <w:rPr>
          <w:rFonts w:ascii="Garamond" w:hAnsi="Garamond" w:cstheme="minorHAnsi"/>
          <w:sz w:val="28"/>
          <w:szCs w:val="28"/>
          <w:lang w:val="en-US"/>
        </w:rPr>
      </w:pPr>
      <w:r>
        <w:rPr>
          <w:rFonts w:ascii="Garamond" w:hAnsi="Garamond" w:cstheme="minorHAnsi"/>
          <w:sz w:val="28"/>
          <w:szCs w:val="28"/>
          <w:lang w:val="en-US"/>
        </w:rPr>
        <w:t>We have a pink card for ‘k’: Use k for the sound (k) before e, I, and y.</w:t>
      </w:r>
    </w:p>
    <w:p w14:paraId="7AF50EF7" w14:textId="5B0E67B2" w:rsidR="003B3CEF" w:rsidRDefault="003B3CEF" w:rsidP="003B3CEF">
      <w:pPr>
        <w:rPr>
          <w:rFonts w:ascii="Garamond" w:hAnsi="Garamond" w:cstheme="minorHAnsi"/>
          <w:sz w:val="28"/>
          <w:szCs w:val="28"/>
          <w:lang w:val="en-US"/>
        </w:rPr>
      </w:pPr>
      <w:r>
        <w:rPr>
          <w:rFonts w:ascii="Garamond" w:hAnsi="Garamond" w:cstheme="minorHAnsi"/>
          <w:sz w:val="28"/>
          <w:szCs w:val="28"/>
          <w:lang w:val="en-US"/>
        </w:rPr>
        <w:t>We have a pink card for ‘-ck’” Use -ck for the sound (k) at the end of one-syllable words, after one short vowel.</w:t>
      </w:r>
    </w:p>
    <w:p w14:paraId="52AD0B81" w14:textId="06465DA1" w:rsidR="00726A22" w:rsidRDefault="00726A22" w:rsidP="003B3CEF">
      <w:pPr>
        <w:rPr>
          <w:rFonts w:ascii="Garamond" w:hAnsi="Garamond" w:cstheme="minorHAnsi"/>
          <w:sz w:val="28"/>
          <w:szCs w:val="28"/>
          <w:lang w:val="en-US"/>
        </w:rPr>
      </w:pPr>
      <w:r>
        <w:rPr>
          <w:rFonts w:ascii="Garamond" w:hAnsi="Garamond" w:cstheme="minorHAnsi"/>
          <w:sz w:val="28"/>
          <w:szCs w:val="28"/>
          <w:lang w:val="en-US"/>
        </w:rPr>
        <w:t xml:space="preserve">The (k) </w:t>
      </w:r>
      <w:proofErr w:type="spellStart"/>
      <w:r>
        <w:rPr>
          <w:rFonts w:ascii="Garamond" w:hAnsi="Garamond" w:cstheme="minorHAnsi"/>
          <w:sz w:val="28"/>
          <w:szCs w:val="28"/>
          <w:lang w:val="en-US"/>
        </w:rPr>
        <w:t>ch</w:t>
      </w:r>
      <w:proofErr w:type="spellEnd"/>
      <w:r>
        <w:rPr>
          <w:rFonts w:ascii="Garamond" w:hAnsi="Garamond" w:cstheme="minorHAnsi"/>
          <w:sz w:val="28"/>
          <w:szCs w:val="28"/>
          <w:lang w:val="en-US"/>
        </w:rPr>
        <w:t xml:space="preserve"> combination (school, chemist) does not have a pink card, but the language origin often determines the sound (phoneme) to choose. Words including </w:t>
      </w:r>
      <w:proofErr w:type="spellStart"/>
      <w:r>
        <w:rPr>
          <w:rFonts w:ascii="Garamond" w:hAnsi="Garamond" w:cstheme="minorHAnsi"/>
          <w:sz w:val="28"/>
          <w:szCs w:val="28"/>
          <w:lang w:val="en-US"/>
        </w:rPr>
        <w:t>ch</w:t>
      </w:r>
      <w:proofErr w:type="spellEnd"/>
      <w:r>
        <w:rPr>
          <w:rFonts w:ascii="Garamond" w:hAnsi="Garamond" w:cstheme="minorHAnsi"/>
          <w:sz w:val="28"/>
          <w:szCs w:val="28"/>
          <w:lang w:val="en-US"/>
        </w:rPr>
        <w:t xml:space="preserve"> of French origin (champagne, chauffeur, chiffon) have the (</w:t>
      </w:r>
      <w:proofErr w:type="spellStart"/>
      <w:r>
        <w:rPr>
          <w:rFonts w:ascii="Garamond" w:hAnsi="Garamond" w:cstheme="minorHAnsi"/>
          <w:sz w:val="28"/>
          <w:szCs w:val="28"/>
          <w:lang w:val="en-US"/>
        </w:rPr>
        <w:t>sh</w:t>
      </w:r>
      <w:proofErr w:type="spellEnd"/>
      <w:r>
        <w:rPr>
          <w:rFonts w:ascii="Garamond" w:hAnsi="Garamond" w:cstheme="minorHAnsi"/>
          <w:sz w:val="28"/>
          <w:szCs w:val="28"/>
          <w:lang w:val="en-US"/>
        </w:rPr>
        <w:t xml:space="preserve">) sound. Words including </w:t>
      </w:r>
      <w:proofErr w:type="spellStart"/>
      <w:r>
        <w:rPr>
          <w:rFonts w:ascii="Garamond" w:hAnsi="Garamond" w:cstheme="minorHAnsi"/>
          <w:sz w:val="28"/>
          <w:szCs w:val="28"/>
          <w:lang w:val="en-US"/>
        </w:rPr>
        <w:t>ch</w:t>
      </w:r>
      <w:proofErr w:type="spellEnd"/>
      <w:r>
        <w:rPr>
          <w:rFonts w:ascii="Garamond" w:hAnsi="Garamond" w:cstheme="minorHAnsi"/>
          <w:sz w:val="28"/>
          <w:szCs w:val="28"/>
          <w:lang w:val="en-US"/>
        </w:rPr>
        <w:t xml:space="preserve"> of German origin (school) have the (k) sound.</w:t>
      </w:r>
    </w:p>
    <w:p w14:paraId="5482AF52" w14:textId="26FBB7D8" w:rsidR="00726A22" w:rsidRPr="003B3CEF" w:rsidRDefault="00726A22" w:rsidP="003B3CEF">
      <w:pPr>
        <w:rPr>
          <w:rFonts w:ascii="Garamond" w:hAnsi="Garamond" w:cstheme="minorHAnsi"/>
          <w:b/>
          <w:bCs/>
          <w:sz w:val="28"/>
          <w:szCs w:val="28"/>
          <w:lang w:val="en-US"/>
        </w:rPr>
      </w:pPr>
      <w:r>
        <w:rPr>
          <w:rFonts w:ascii="Garamond" w:hAnsi="Garamond" w:cstheme="minorHAnsi"/>
          <w:sz w:val="28"/>
          <w:szCs w:val="28"/>
          <w:lang w:val="en-US"/>
        </w:rPr>
        <w:t xml:space="preserve">Likewise, the letter ‘g’ makes its soft sound before e, I and y (exceptions: girl, gift, get) but its hard sound before the other letters. </w:t>
      </w:r>
      <w:proofErr w:type="gramStart"/>
      <w:r>
        <w:rPr>
          <w:rFonts w:ascii="Garamond" w:hAnsi="Garamond" w:cstheme="minorHAnsi"/>
          <w:sz w:val="28"/>
          <w:szCs w:val="28"/>
          <w:lang w:val="en-US"/>
        </w:rPr>
        <w:t>Therefore</w:t>
      </w:r>
      <w:proofErr w:type="gramEnd"/>
      <w:r>
        <w:rPr>
          <w:rFonts w:ascii="Garamond" w:hAnsi="Garamond" w:cstheme="minorHAnsi"/>
          <w:sz w:val="28"/>
          <w:szCs w:val="28"/>
          <w:lang w:val="en-US"/>
        </w:rPr>
        <w:t xml:space="preserve"> it’s a good bet that you would use ‘j’ to spell the soft sound before the other letters (jam, jump, jockey) though not 100% guaranteed (exceptions: jelly, jest).</w:t>
      </w:r>
    </w:p>
    <w:sectPr w:rsidR="00726A22" w:rsidRPr="003B3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16D"/>
    <w:multiLevelType w:val="hybridMultilevel"/>
    <w:tmpl w:val="281071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30E24"/>
    <w:multiLevelType w:val="hybridMultilevel"/>
    <w:tmpl w:val="6026F040"/>
    <w:lvl w:ilvl="0" w:tplc="D144C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11D2"/>
    <w:multiLevelType w:val="hybridMultilevel"/>
    <w:tmpl w:val="9E966C14"/>
    <w:lvl w:ilvl="0" w:tplc="C8AE35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47F59"/>
    <w:multiLevelType w:val="hybridMultilevel"/>
    <w:tmpl w:val="33D87060"/>
    <w:lvl w:ilvl="0" w:tplc="D144C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1"/>
    <w:rsid w:val="002566EA"/>
    <w:rsid w:val="002C0B36"/>
    <w:rsid w:val="00302572"/>
    <w:rsid w:val="00320F1A"/>
    <w:rsid w:val="003B3CEF"/>
    <w:rsid w:val="005E4491"/>
    <w:rsid w:val="00627439"/>
    <w:rsid w:val="00726A22"/>
    <w:rsid w:val="007C2AD4"/>
    <w:rsid w:val="00A26ED3"/>
    <w:rsid w:val="00AD5B77"/>
    <w:rsid w:val="00C14580"/>
    <w:rsid w:val="00D36FE1"/>
    <w:rsid w:val="00D5567C"/>
    <w:rsid w:val="00E012D1"/>
    <w:rsid w:val="00E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0358"/>
  <w15:chartTrackingRefBased/>
  <w15:docId w15:val="{768E641A-56CE-422E-A7FD-FF7451FF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Hyperlink">
    <w:name w:val="Hyperlink"/>
    <w:basedOn w:val="DefaultParagraphFont"/>
    <w:uiPriority w:val="99"/>
    <w:unhideWhenUsed/>
    <w:rsid w:val="002C0B36"/>
    <w:rPr>
      <w:color w:val="0000FF"/>
      <w:u w:val="single"/>
    </w:rPr>
  </w:style>
  <w:style w:type="paragraph" w:customStyle="1" w:styleId="reply-comment">
    <w:name w:val="reply-comment"/>
    <w:basedOn w:val="Normal"/>
    <w:rsid w:val="002C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styleId="Strong">
    <w:name w:val="Strong"/>
    <w:basedOn w:val="DefaultParagraphFont"/>
    <w:uiPriority w:val="22"/>
    <w:qFormat/>
    <w:rsid w:val="002C0B36"/>
    <w:rPr>
      <w:b/>
      <w:bCs/>
    </w:rPr>
  </w:style>
  <w:style w:type="paragraph" w:styleId="ListParagraph">
    <w:name w:val="List Paragraph"/>
    <w:basedOn w:val="Normal"/>
    <w:uiPriority w:val="34"/>
    <w:qFormat/>
    <w:rsid w:val="00320F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A6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AAAAA"/>
            <w:bottom w:val="none" w:sz="0" w:space="0" w:color="auto"/>
            <w:right w:val="none" w:sz="0" w:space="0" w:color="auto"/>
          </w:divBdr>
        </w:div>
        <w:div w:id="1732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AAAAAA"/>
            <w:bottom w:val="none" w:sz="0" w:space="0" w:color="auto"/>
            <w:right w:val="none" w:sz="0" w:space="0" w:color="auto"/>
          </w:divBdr>
          <w:divsChild>
            <w:div w:id="15919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lishliteracy.org/_files/ugd/ab32f3_599c6ed25cf544fcbd77d8aeb365604e.pdf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CiUpQos2yQRH4dFdc5yOL2-Uji3poVlU_TqXCAx4lE/edit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www.teachenglishliteracy.org/_files/ugd/ab32f3_599c6ed25cf544fcbd77d8aeb365604e.pdf" TargetMode="External"/><Relationship Id="rId11" Type="http://schemas.openxmlformats.org/officeDocument/2006/relationships/hyperlink" Target="https://www.teachenglishliteracy.org/_files/ugd/ab32f3_d7c73194d45e4589a821a720626463ef.pdf" TargetMode="External"/><Relationship Id="rId5" Type="http://schemas.openxmlformats.org/officeDocument/2006/relationships/hyperlink" Target="https://www.teachenglishliteracy.org/_files/ugd/ab32f3_7891b52d625f4ee0a78146602959dfcd.pdf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www.teachenglishliteracy.org/_files/ugd/ab32f3_d7c73194d45e4589a821a720626463e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chenglishliteracy.org/_files/ugd/ab32f3_7891b52d625f4ee0a78146602959dfcd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Levitt</dc:creator>
  <cp:keywords/>
  <dc:description/>
  <cp:lastModifiedBy>Fern Levitt</cp:lastModifiedBy>
  <cp:revision>2</cp:revision>
  <dcterms:created xsi:type="dcterms:W3CDTF">2022-02-14T08:47:00Z</dcterms:created>
  <dcterms:modified xsi:type="dcterms:W3CDTF">2022-02-14T10:40:00Z</dcterms:modified>
</cp:coreProperties>
</file>